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4C6E7" w:themeColor="accent1" w:themeTint="66"/>
  <w:body>
    <w:p w:rsidR="00F229DC" w:rsidRPr="00723702" w:rsidRDefault="00201C29">
      <w:pPr>
        <w:rPr>
          <w:rFonts w:ascii="Ink Free" w:hAnsi="Ink Free"/>
          <w:b/>
          <w:sz w:val="44"/>
          <w:szCs w:val="44"/>
          <w:u w:val="single"/>
        </w:rPr>
      </w:pPr>
      <w:r>
        <w:rPr>
          <w:rFonts w:ascii="Ink Free" w:hAnsi="Ink Free"/>
          <w:b/>
          <w:noProof/>
          <w:sz w:val="44"/>
          <w:szCs w:val="44"/>
          <w:u w:val="single"/>
        </w:rPr>
        <w:drawing>
          <wp:anchor distT="0" distB="0" distL="114300" distR="114300" simplePos="0" relativeHeight="251658240" behindDoc="1" locked="0" layoutInCell="1" allowOverlap="1">
            <wp:simplePos x="0" y="0"/>
            <wp:positionH relativeFrom="column">
              <wp:posOffset>4556125</wp:posOffset>
            </wp:positionH>
            <wp:positionV relativeFrom="paragraph">
              <wp:posOffset>281940</wp:posOffset>
            </wp:positionV>
            <wp:extent cx="1633731" cy="1804420"/>
            <wp:effectExtent l="0" t="0" r="508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LEXJUMA_RGB_ohne Wortmarke.png"/>
                    <pic:cNvPicPr/>
                  </pic:nvPicPr>
                  <pic:blipFill>
                    <a:blip r:embed="rId7" cstate="print">
                      <a:extLst>
                        <a:ext uri="{BEBA8EAE-BF5A-486C-A8C5-ECC9F3942E4B}">
                          <a14:imgProps xmlns:a14="http://schemas.microsoft.com/office/drawing/2010/main">
                            <a14:imgLayer r:embed="rId8">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633731" cy="1804420"/>
                    </a:xfrm>
                    <a:prstGeom prst="rect">
                      <a:avLst/>
                    </a:prstGeom>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961EE9" w:rsidRPr="00723702">
        <w:rPr>
          <w:rFonts w:ascii="Ink Free" w:hAnsi="Ink Free"/>
          <w:b/>
          <w:sz w:val="44"/>
          <w:szCs w:val="44"/>
          <w:u w:val="single"/>
        </w:rPr>
        <w:t xml:space="preserve">Ab Montag dem 02.11.2020, gilt die neue </w:t>
      </w:r>
      <w:bookmarkStart w:id="0" w:name="_GoBack"/>
      <w:bookmarkEnd w:id="0"/>
      <w:r w:rsidR="00961EE9" w:rsidRPr="00723702">
        <w:rPr>
          <w:rFonts w:ascii="Ink Free" w:hAnsi="Ink Free"/>
          <w:b/>
          <w:sz w:val="44"/>
          <w:szCs w:val="44"/>
          <w:u w:val="single"/>
        </w:rPr>
        <w:t>Corona-Schutzverordnung</w:t>
      </w:r>
    </w:p>
    <w:p w:rsidR="00961EE9" w:rsidRDefault="00961EE9">
      <w:pPr>
        <w:rPr>
          <w:rFonts w:ascii="Ink Free" w:hAnsi="Ink Free"/>
          <w:sz w:val="28"/>
          <w:szCs w:val="28"/>
        </w:rPr>
      </w:pPr>
      <w:r>
        <w:rPr>
          <w:rFonts w:ascii="Ink Free" w:hAnsi="Ink Free"/>
          <w:sz w:val="28"/>
          <w:szCs w:val="28"/>
        </w:rPr>
        <w:t>Kurz die Wichtigsten Infos im Überblick</w:t>
      </w:r>
    </w:p>
    <w:p w:rsidR="00961EE9" w:rsidRPr="00961EE9" w:rsidRDefault="00961EE9" w:rsidP="00961EE9">
      <w:pPr>
        <w:rPr>
          <w:rFonts w:ascii="Ink Free" w:hAnsi="Ink Free"/>
          <w:sz w:val="32"/>
          <w:szCs w:val="32"/>
        </w:rPr>
      </w:pPr>
      <w:r w:rsidRPr="00961EE9">
        <w:rPr>
          <w:rStyle w:val="Fett"/>
          <w:rFonts w:ascii="Ink Free" w:hAnsi="Ink Free"/>
          <w:sz w:val="32"/>
          <w:szCs w:val="32"/>
        </w:rPr>
        <w:t>Verboten sind die Öffnung und das Betreiben von</w:t>
      </w:r>
    </w:p>
    <w:p w:rsidR="00961EE9" w:rsidRPr="00961EE9" w:rsidRDefault="00961EE9" w:rsidP="00961EE9">
      <w:pPr>
        <w:numPr>
          <w:ilvl w:val="0"/>
          <w:numId w:val="2"/>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 xml:space="preserve">Angeboten der </w:t>
      </w:r>
      <w:proofErr w:type="spellStart"/>
      <w:r w:rsidRPr="00961EE9">
        <w:rPr>
          <w:rFonts w:ascii="Ink Free" w:eastAsia="Times New Roman" w:hAnsi="Ink Free"/>
          <w:sz w:val="32"/>
          <w:szCs w:val="32"/>
        </w:rPr>
        <w:t>Kinder-und</w:t>
      </w:r>
      <w:proofErr w:type="spellEnd"/>
      <w:r w:rsidRPr="00961EE9">
        <w:rPr>
          <w:rFonts w:ascii="Ink Free" w:eastAsia="Times New Roman" w:hAnsi="Ink Free"/>
          <w:sz w:val="32"/>
          <w:szCs w:val="32"/>
        </w:rPr>
        <w:t xml:space="preserve"> Jugendhilfe ohne sozialpädagogische Betreuung </w:t>
      </w:r>
    </w:p>
    <w:p w:rsidR="00961EE9" w:rsidRPr="00961EE9" w:rsidRDefault="00961EE9" w:rsidP="00961EE9">
      <w:pPr>
        <w:numPr>
          <w:ilvl w:val="0"/>
          <w:numId w:val="2"/>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 xml:space="preserve">Einrichtungen und Angebote der </w:t>
      </w:r>
      <w:proofErr w:type="spellStart"/>
      <w:r w:rsidRPr="00961EE9">
        <w:rPr>
          <w:rFonts w:ascii="Ink Free" w:eastAsia="Times New Roman" w:hAnsi="Ink Free"/>
          <w:sz w:val="32"/>
          <w:szCs w:val="32"/>
        </w:rPr>
        <w:t>Kinder-und</w:t>
      </w:r>
      <w:proofErr w:type="spellEnd"/>
      <w:r w:rsidRPr="00961EE9">
        <w:rPr>
          <w:rFonts w:ascii="Ink Free" w:eastAsia="Times New Roman" w:hAnsi="Ink Free"/>
          <w:sz w:val="32"/>
          <w:szCs w:val="32"/>
        </w:rPr>
        <w:t xml:space="preserve"> Jugenderholung</w:t>
      </w:r>
    </w:p>
    <w:p w:rsidR="00961EE9" w:rsidRPr="00961EE9" w:rsidRDefault="00961EE9" w:rsidP="00961EE9">
      <w:pPr>
        <w:rPr>
          <w:rFonts w:ascii="Ink Free" w:hAnsi="Ink Free"/>
          <w:sz w:val="32"/>
          <w:szCs w:val="32"/>
        </w:rPr>
      </w:pPr>
      <w:r w:rsidRPr="00961EE9">
        <w:rPr>
          <w:rStyle w:val="Fett"/>
          <w:rFonts w:ascii="Ink Free" w:hAnsi="Ink Free"/>
          <w:sz w:val="32"/>
          <w:szCs w:val="32"/>
        </w:rPr>
        <w:t>Erlaubt sind Angebote mit physisch-sozialen Kontakt unter folgenden Bedingungen:</w:t>
      </w:r>
    </w:p>
    <w:p w:rsidR="00961EE9" w:rsidRPr="00961EE9" w:rsidRDefault="00961EE9" w:rsidP="00961EE9">
      <w:pPr>
        <w:numPr>
          <w:ilvl w:val="0"/>
          <w:numId w:val="3"/>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 xml:space="preserve">Gewährleistung einer sozialpädagogischen Betreuung (Sozialarbeiter*innen, </w:t>
      </w:r>
      <w:proofErr w:type="spellStart"/>
      <w:r w:rsidRPr="00961EE9">
        <w:rPr>
          <w:rFonts w:ascii="Ink Free" w:eastAsia="Times New Roman" w:hAnsi="Ink Free"/>
          <w:sz w:val="32"/>
          <w:szCs w:val="32"/>
        </w:rPr>
        <w:t>Sozialpädagog</w:t>
      </w:r>
      <w:proofErr w:type="spellEnd"/>
      <w:r w:rsidRPr="00961EE9">
        <w:rPr>
          <w:rFonts w:ascii="Ink Free" w:eastAsia="Times New Roman" w:hAnsi="Ink Free"/>
          <w:sz w:val="32"/>
          <w:szCs w:val="32"/>
        </w:rPr>
        <w:t>*innen)</w:t>
      </w:r>
    </w:p>
    <w:p w:rsidR="00961EE9" w:rsidRPr="00961EE9" w:rsidRDefault="00961EE9" w:rsidP="00961EE9">
      <w:pPr>
        <w:numPr>
          <w:ilvl w:val="0"/>
          <w:numId w:val="3"/>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Erstellung und Umsetzung eines eigenen schriftlichen Hygienekonzeptes</w:t>
      </w:r>
    </w:p>
    <w:p w:rsidR="00961EE9" w:rsidRPr="00961EE9" w:rsidRDefault="00961EE9" w:rsidP="00961EE9">
      <w:pPr>
        <w:numPr>
          <w:ilvl w:val="0"/>
          <w:numId w:val="3"/>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Benennung eine</w:t>
      </w:r>
      <w:r w:rsidR="00723702">
        <w:rPr>
          <w:rFonts w:ascii="Ink Free" w:eastAsia="Times New Roman" w:hAnsi="Ink Free"/>
          <w:sz w:val="32"/>
          <w:szCs w:val="32"/>
        </w:rPr>
        <w:t>s/</w:t>
      </w:r>
      <w:proofErr w:type="gramStart"/>
      <w:r w:rsidR="00723702">
        <w:rPr>
          <w:rFonts w:ascii="Ink Free" w:eastAsia="Times New Roman" w:hAnsi="Ink Free"/>
          <w:sz w:val="32"/>
          <w:szCs w:val="32"/>
        </w:rPr>
        <w:t>einer</w:t>
      </w:r>
      <w:r w:rsidRPr="00961EE9">
        <w:rPr>
          <w:rFonts w:ascii="Ink Free" w:eastAsia="Times New Roman" w:hAnsi="Ink Free"/>
          <w:sz w:val="32"/>
          <w:szCs w:val="32"/>
        </w:rPr>
        <w:t xml:space="preserve"> Ansprechpartner</w:t>
      </w:r>
      <w:proofErr w:type="gramEnd"/>
      <w:r w:rsidRPr="00961EE9">
        <w:rPr>
          <w:rFonts w:ascii="Ink Free" w:eastAsia="Times New Roman" w:hAnsi="Ink Free"/>
          <w:sz w:val="32"/>
          <w:szCs w:val="32"/>
        </w:rPr>
        <w:t>*in vor Ort, die für die Einhaltung und Umsetzung des Hygienekonzepts verantwortlich ist</w:t>
      </w:r>
    </w:p>
    <w:p w:rsidR="00961EE9" w:rsidRPr="00961EE9" w:rsidRDefault="00961EE9" w:rsidP="00961EE9">
      <w:pPr>
        <w:numPr>
          <w:ilvl w:val="0"/>
          <w:numId w:val="3"/>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 xml:space="preserve">Personenbezogene Daten zur Nachverfolgung von Infektionen müssen erfasst werden (Name, Telefonnummer oder E-Mail-Adresse und Postleitzahl der Besucher sowie Zeitraum des Besuchs.) Diese Daten sind, geschützt vor Einsichtnahme durch Dritte, zu erheben und für die Dauer eines Monats nach Ende des Besuchs für die zuständigen Behörden vorzuhalten. </w:t>
      </w:r>
    </w:p>
    <w:p w:rsidR="00961EE9" w:rsidRPr="00961EE9" w:rsidRDefault="00961EE9" w:rsidP="00961EE9">
      <w:pPr>
        <w:rPr>
          <w:rFonts w:ascii="Ink Free" w:hAnsi="Ink Free"/>
          <w:sz w:val="32"/>
          <w:szCs w:val="32"/>
        </w:rPr>
      </w:pPr>
      <w:r w:rsidRPr="00961EE9">
        <w:rPr>
          <w:rStyle w:val="Fett"/>
          <w:rFonts w:ascii="Ink Free" w:hAnsi="Ink Free"/>
          <w:sz w:val="32"/>
          <w:szCs w:val="32"/>
        </w:rPr>
        <w:t>Folgende Hygieneauflagen gelten:</w:t>
      </w:r>
    </w:p>
    <w:p w:rsidR="00961EE9" w:rsidRPr="00961EE9" w:rsidRDefault="00961EE9" w:rsidP="00961EE9">
      <w:pPr>
        <w:numPr>
          <w:ilvl w:val="0"/>
          <w:numId w:val="4"/>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Abstandsregelung von 1,5 m zu anderen Personen, auch bei festen wiederkehrenden Gruppen</w:t>
      </w:r>
    </w:p>
    <w:p w:rsidR="00961EE9" w:rsidRPr="00961EE9" w:rsidRDefault="00961EE9" w:rsidP="00961EE9">
      <w:pPr>
        <w:numPr>
          <w:ilvl w:val="0"/>
          <w:numId w:val="4"/>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 xml:space="preserve">es gibt keine Beschränkung der Personenzahl bzw. die allgemeinen Kontaktbeschränkungen gelten nicht. Ihr selbst müsst eine Obergrenze festlegen: es kommt auf die </w:t>
      </w:r>
      <w:r w:rsidRPr="00961EE9">
        <w:rPr>
          <w:rFonts w:ascii="Ink Free" w:eastAsia="Times New Roman" w:hAnsi="Ink Free"/>
          <w:sz w:val="32"/>
          <w:szCs w:val="32"/>
        </w:rPr>
        <w:lastRenderedPageBreak/>
        <w:t>Gegebenheiten des Ortes an, ein Mindestabstand muss möglich sein</w:t>
      </w:r>
    </w:p>
    <w:p w:rsidR="00961EE9" w:rsidRPr="00961EE9" w:rsidRDefault="00961EE9" w:rsidP="00961EE9">
      <w:pPr>
        <w:numPr>
          <w:ilvl w:val="0"/>
          <w:numId w:val="4"/>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Basishygienemaßnahmen müssen eingehalten werden</w:t>
      </w:r>
    </w:p>
    <w:p w:rsidR="00961EE9" w:rsidRPr="00961EE9" w:rsidRDefault="00961EE9" w:rsidP="00961EE9">
      <w:pPr>
        <w:rPr>
          <w:rFonts w:ascii="Ink Free" w:hAnsi="Ink Free"/>
          <w:sz w:val="32"/>
          <w:szCs w:val="32"/>
        </w:rPr>
      </w:pPr>
      <w:r w:rsidRPr="00961EE9">
        <w:rPr>
          <w:rStyle w:val="Fett"/>
          <w:rFonts w:ascii="Ink Free" w:hAnsi="Ink Free"/>
          <w:sz w:val="32"/>
          <w:szCs w:val="32"/>
        </w:rPr>
        <w:t>Grundsätzlich erlaubt sind:</w:t>
      </w:r>
    </w:p>
    <w:p w:rsidR="00961EE9" w:rsidRPr="00961EE9" w:rsidRDefault="00961EE9" w:rsidP="00961EE9">
      <w:pPr>
        <w:numPr>
          <w:ilvl w:val="0"/>
          <w:numId w:val="5"/>
        </w:numPr>
        <w:spacing w:before="100" w:beforeAutospacing="1" w:after="100" w:afterAutospacing="1" w:line="240" w:lineRule="auto"/>
        <w:rPr>
          <w:rFonts w:ascii="Ink Free" w:eastAsia="Times New Roman" w:hAnsi="Ink Free"/>
          <w:sz w:val="32"/>
          <w:szCs w:val="32"/>
        </w:rPr>
      </w:pPr>
      <w:r w:rsidRPr="00961EE9">
        <w:rPr>
          <w:rFonts w:ascii="Ink Free" w:eastAsia="Times New Roman" w:hAnsi="Ink Free"/>
          <w:sz w:val="32"/>
          <w:szCs w:val="32"/>
        </w:rPr>
        <w:t>digitale Alternativangebote</w:t>
      </w:r>
    </w:p>
    <w:p w:rsidR="00961EE9" w:rsidRPr="00961EE9" w:rsidRDefault="00961EE9" w:rsidP="00961EE9">
      <w:pPr>
        <w:pStyle w:val="StandardWeb"/>
        <w:rPr>
          <w:rFonts w:ascii="Ink Free" w:hAnsi="Ink Free"/>
          <w:sz w:val="32"/>
          <w:szCs w:val="32"/>
        </w:rPr>
      </w:pPr>
      <w:r w:rsidRPr="00961EE9">
        <w:rPr>
          <w:rStyle w:val="Fett"/>
          <w:rFonts w:ascii="Ink Free" w:hAnsi="Ink Free"/>
          <w:sz w:val="32"/>
          <w:szCs w:val="32"/>
        </w:rPr>
        <w:t>ACHTUNG:</w:t>
      </w:r>
      <w:r w:rsidRPr="00961EE9">
        <w:rPr>
          <w:rFonts w:ascii="Ink Free" w:hAnsi="Ink Free"/>
          <w:sz w:val="32"/>
          <w:szCs w:val="32"/>
        </w:rPr>
        <w:t xml:space="preserve"> Es besteht weiterhin die Möglichkeit, dass die Städte und Landkreise verschärfende Maßnahmen treffen. Ihr müsst euch also dringend in den kommenden Wochen und Monaten über die kommunalen Allgemeinverfügungen informieren.</w:t>
      </w:r>
    </w:p>
    <w:p w:rsidR="00961EE9" w:rsidRDefault="00961EE9" w:rsidP="00961EE9">
      <w:pPr>
        <w:rPr>
          <w:rFonts w:ascii="Ink Free" w:hAnsi="Ink Free"/>
          <w:sz w:val="32"/>
          <w:szCs w:val="32"/>
        </w:rPr>
      </w:pPr>
      <w:r w:rsidRPr="00961EE9">
        <w:rPr>
          <w:rStyle w:val="Fett"/>
          <w:rFonts w:ascii="Ink Free" w:hAnsi="Ink Free"/>
          <w:sz w:val="32"/>
          <w:szCs w:val="32"/>
        </w:rPr>
        <w:t xml:space="preserve">ACHTUNG: </w:t>
      </w:r>
      <w:r w:rsidRPr="00961EE9">
        <w:rPr>
          <w:rFonts w:ascii="Ink Free" w:hAnsi="Ink Free"/>
          <w:sz w:val="32"/>
          <w:szCs w:val="32"/>
        </w:rPr>
        <w:t xml:space="preserve">Wir sind alle </w:t>
      </w:r>
      <w:r w:rsidRPr="00961EE9">
        <w:rPr>
          <w:rStyle w:val="Hervorhebung"/>
          <w:rFonts w:ascii="Ink Free" w:hAnsi="Ink Free"/>
          <w:sz w:val="32"/>
          <w:szCs w:val="32"/>
        </w:rPr>
        <w:t xml:space="preserve">„… angehalten, die physisch-sozialen Kontakte zu anderen Menschen außer den Angehörigen des eigenen Hausstandes auf das absolut nötige Minimum zu reduzieren.“ </w:t>
      </w:r>
      <w:r w:rsidRPr="00961EE9">
        <w:rPr>
          <w:rFonts w:ascii="Ink Free" w:hAnsi="Ink Free"/>
          <w:sz w:val="32"/>
          <w:szCs w:val="32"/>
        </w:rPr>
        <w:t xml:space="preserve">(aus der Corona-Schutz-Verordnung). </w:t>
      </w:r>
    </w:p>
    <w:p w:rsidR="00723702" w:rsidRDefault="00723702" w:rsidP="00961EE9">
      <w:pPr>
        <w:rPr>
          <w:rFonts w:ascii="Ink Free" w:hAnsi="Ink Free"/>
          <w:sz w:val="32"/>
          <w:szCs w:val="32"/>
        </w:rPr>
      </w:pPr>
    </w:p>
    <w:p w:rsidR="00723702" w:rsidRPr="00723702" w:rsidRDefault="00723702" w:rsidP="00723702">
      <w:pPr>
        <w:spacing w:after="0" w:line="240" w:lineRule="auto"/>
        <w:rPr>
          <w:rFonts w:ascii="Ink Free" w:hAnsi="Ink Free" w:cs="Calibri"/>
          <w:sz w:val="32"/>
          <w:szCs w:val="32"/>
        </w:rPr>
      </w:pPr>
      <w:r w:rsidRPr="00723702">
        <w:rPr>
          <w:rFonts w:ascii="Ink Free" w:hAnsi="Ink Free" w:cs="Calibri"/>
          <w:sz w:val="32"/>
          <w:szCs w:val="32"/>
        </w:rPr>
        <w:t>Weiter Information findet Ihr hier:</w:t>
      </w:r>
    </w:p>
    <w:p w:rsidR="00723702" w:rsidRPr="00723702" w:rsidRDefault="00723702" w:rsidP="00723702">
      <w:pPr>
        <w:spacing w:after="0" w:line="240" w:lineRule="auto"/>
        <w:rPr>
          <w:rFonts w:ascii="Ink Free" w:hAnsi="Ink Free" w:cs="Calibri"/>
          <w:sz w:val="32"/>
          <w:szCs w:val="32"/>
        </w:rPr>
      </w:pPr>
    </w:p>
    <w:p w:rsidR="00723702" w:rsidRPr="00723702" w:rsidRDefault="00FC5699" w:rsidP="00723702">
      <w:pPr>
        <w:spacing w:after="0" w:line="240" w:lineRule="auto"/>
        <w:rPr>
          <w:rFonts w:ascii="Ink Free" w:hAnsi="Ink Free" w:cs="Calibri"/>
          <w:sz w:val="32"/>
          <w:szCs w:val="32"/>
        </w:rPr>
      </w:pPr>
      <w:hyperlink r:id="rId9" w:history="1">
        <w:r w:rsidR="00723702" w:rsidRPr="00723702">
          <w:rPr>
            <w:rFonts w:ascii="Ink Free" w:hAnsi="Ink Free" w:cs="Calibri"/>
            <w:color w:val="0563C1" w:themeColor="hyperlink"/>
            <w:sz w:val="32"/>
            <w:szCs w:val="32"/>
            <w:u w:val="single"/>
          </w:rPr>
          <w:t>https://www.coronavirus.sachsen.de/download/2020_10_30_SaechsCoronaSchutzVO.pdf</w:t>
        </w:r>
      </w:hyperlink>
    </w:p>
    <w:p w:rsidR="00723702" w:rsidRPr="00723702" w:rsidRDefault="00723702" w:rsidP="00723702">
      <w:pPr>
        <w:spacing w:after="0" w:line="240" w:lineRule="auto"/>
        <w:rPr>
          <w:rFonts w:ascii="Ink Free" w:hAnsi="Ink Free" w:cs="Calibri"/>
          <w:sz w:val="32"/>
          <w:szCs w:val="32"/>
        </w:rPr>
      </w:pPr>
    </w:p>
    <w:p w:rsidR="00723702" w:rsidRPr="00723702" w:rsidRDefault="00FC5699" w:rsidP="00723702">
      <w:pPr>
        <w:spacing w:after="0" w:line="240" w:lineRule="auto"/>
        <w:rPr>
          <w:rFonts w:ascii="Ink Free" w:hAnsi="Ink Free" w:cs="Calibri"/>
          <w:sz w:val="32"/>
          <w:szCs w:val="32"/>
        </w:rPr>
      </w:pPr>
      <w:hyperlink r:id="rId10" w:history="1">
        <w:r w:rsidR="00723702" w:rsidRPr="00723702">
          <w:rPr>
            <w:rFonts w:ascii="Ink Free" w:hAnsi="Ink Free" w:cs="Calibri"/>
            <w:color w:val="0563C1" w:themeColor="hyperlink"/>
            <w:sz w:val="32"/>
            <w:szCs w:val="32"/>
            <w:u w:val="single"/>
          </w:rPr>
          <w:t>https://www.coronavirus.sachsen.de/download/30-10-2020-Anordnung-Hygieneauflagen.pdf</w:t>
        </w:r>
      </w:hyperlink>
    </w:p>
    <w:p w:rsidR="00723702" w:rsidRPr="00961EE9" w:rsidRDefault="00723702" w:rsidP="00961EE9">
      <w:pPr>
        <w:rPr>
          <w:rFonts w:ascii="Ink Free" w:hAnsi="Ink Free"/>
          <w:sz w:val="32"/>
          <w:szCs w:val="32"/>
        </w:rPr>
      </w:pPr>
    </w:p>
    <w:p w:rsidR="00961EE9" w:rsidRPr="00961EE9" w:rsidRDefault="00961EE9" w:rsidP="00961EE9">
      <w:pPr>
        <w:rPr>
          <w:rFonts w:ascii="Ink Free" w:hAnsi="Ink Free"/>
          <w:sz w:val="28"/>
          <w:szCs w:val="28"/>
        </w:rPr>
      </w:pPr>
    </w:p>
    <w:sectPr w:rsidR="00961EE9" w:rsidRPr="00961EE9" w:rsidSect="00201C2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99" w:rsidRDefault="00FC5699" w:rsidP="00201C29">
      <w:pPr>
        <w:spacing w:after="0" w:line="240" w:lineRule="auto"/>
      </w:pPr>
      <w:r>
        <w:separator/>
      </w:r>
    </w:p>
  </w:endnote>
  <w:endnote w:type="continuationSeparator" w:id="0">
    <w:p w:rsidR="00FC5699" w:rsidRDefault="00FC5699" w:rsidP="0020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29" w:rsidRDefault="00201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29" w:rsidRDefault="00201C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29" w:rsidRDefault="00201C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99" w:rsidRDefault="00FC5699" w:rsidP="00201C29">
      <w:pPr>
        <w:spacing w:after="0" w:line="240" w:lineRule="auto"/>
      </w:pPr>
      <w:r>
        <w:separator/>
      </w:r>
    </w:p>
  </w:footnote>
  <w:footnote w:type="continuationSeparator" w:id="0">
    <w:p w:rsidR="00FC5699" w:rsidRDefault="00FC5699" w:rsidP="0020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29" w:rsidRDefault="00201C2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682454" o:spid="_x0000_s2051" type="#_x0000_t75" style="position:absolute;margin-left:0;margin-top:0;width:453.45pt;height:500.9pt;z-index:-251657216;mso-position-horizontal:center;mso-position-horizontal-relative:margin;mso-position-vertical:center;mso-position-vertical-relative:margin" o:allowincell="f">
          <v:imagedata r:id="rId1" o:title="LOGO_FLEXJUMA_RGB_ohne Wortmark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68313"/>
      <w:docPartObj>
        <w:docPartGallery w:val="Watermarks"/>
        <w:docPartUnique/>
      </w:docPartObj>
    </w:sdtPr>
    <w:sdtContent>
      <w:p w:rsidR="00201C29" w:rsidRDefault="00201C2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682455" o:spid="_x0000_s2052" type="#_x0000_t75" style="position:absolute;margin-left:0;margin-top:0;width:453.45pt;height:500.9pt;z-index:-251656192;mso-position-horizontal:center;mso-position-horizontal-relative:margin;mso-position-vertical:center;mso-position-vertical-relative:margin" o:allowincell="f">
              <v:imagedata r:id="rId1" o:title="LOGO_FLEXJUMA_RGB_ohne Wortmarke" gain="19661f" blacklevel="22938f"/>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29" w:rsidRDefault="00201C2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682453" o:spid="_x0000_s2050" type="#_x0000_t75" style="position:absolute;margin-left:0;margin-top:0;width:453.45pt;height:500.9pt;z-index:-251658240;mso-position-horizontal:center;mso-position-horizontal-relative:margin;mso-position-vertical:center;mso-position-vertical-relative:margin" o:allowincell="f">
          <v:imagedata r:id="rId1" o:title="LOGO_FLEXJUMA_RGB_ohne Wortmark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68"/>
    <w:multiLevelType w:val="multilevel"/>
    <w:tmpl w:val="4B1A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E512D"/>
    <w:multiLevelType w:val="multilevel"/>
    <w:tmpl w:val="06AEA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67E9E"/>
    <w:multiLevelType w:val="hybridMultilevel"/>
    <w:tmpl w:val="679099E0"/>
    <w:lvl w:ilvl="0" w:tplc="3D3C71BA">
      <w:numFmt w:val="bullet"/>
      <w:lvlText w:val="-"/>
      <w:lvlJc w:val="left"/>
      <w:pPr>
        <w:ind w:left="720" w:hanging="360"/>
      </w:pPr>
      <w:rPr>
        <w:rFonts w:ascii="Ink Free" w:eastAsiaTheme="minorHAnsi" w:hAnsi="Ink Fre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53202"/>
    <w:multiLevelType w:val="multilevel"/>
    <w:tmpl w:val="6498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B0B7D"/>
    <w:multiLevelType w:val="multilevel"/>
    <w:tmpl w:val="FDBE2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E9"/>
    <w:rsid w:val="00201C29"/>
    <w:rsid w:val="00723702"/>
    <w:rsid w:val="00961EE9"/>
    <w:rsid w:val="00EC2C25"/>
    <w:rsid w:val="00F229DC"/>
    <w:rsid w:val="00FC5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CF9CB98-F606-4BF8-8EC1-1A4A83A3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EE9"/>
    <w:pPr>
      <w:ind w:left="720"/>
      <w:contextualSpacing/>
    </w:pPr>
  </w:style>
  <w:style w:type="paragraph" w:styleId="StandardWeb">
    <w:name w:val="Normal (Web)"/>
    <w:basedOn w:val="Standard"/>
    <w:uiPriority w:val="99"/>
    <w:semiHidden/>
    <w:unhideWhenUsed/>
    <w:rsid w:val="00961EE9"/>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961EE9"/>
    <w:rPr>
      <w:b/>
      <w:bCs/>
    </w:rPr>
  </w:style>
  <w:style w:type="character" w:styleId="Hervorhebung">
    <w:name w:val="Emphasis"/>
    <w:basedOn w:val="Absatz-Standardschriftart"/>
    <w:uiPriority w:val="20"/>
    <w:qFormat/>
    <w:rsid w:val="00961EE9"/>
    <w:rPr>
      <w:i/>
      <w:iCs/>
    </w:rPr>
  </w:style>
  <w:style w:type="paragraph" w:styleId="Kopfzeile">
    <w:name w:val="header"/>
    <w:basedOn w:val="Standard"/>
    <w:link w:val="KopfzeileZchn"/>
    <w:uiPriority w:val="99"/>
    <w:unhideWhenUsed/>
    <w:rsid w:val="00201C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C29"/>
  </w:style>
  <w:style w:type="paragraph" w:styleId="Fuzeile">
    <w:name w:val="footer"/>
    <w:basedOn w:val="Standard"/>
    <w:link w:val="FuzeileZchn"/>
    <w:uiPriority w:val="99"/>
    <w:unhideWhenUsed/>
    <w:rsid w:val="00201C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ronavirus.sachsen.de/download/30-10-2020-Anordnung-Hygieneauflagen.pdf" TargetMode="External"/><Relationship Id="rId4" Type="http://schemas.openxmlformats.org/officeDocument/2006/relationships/webSettings" Target="webSettings.xml"/><Relationship Id="rId9" Type="http://schemas.openxmlformats.org/officeDocument/2006/relationships/hyperlink" Target="https://www.coronavirus.sachsen.de/download/2020_10_30_SaechsCoronaSchutzVO.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AMH</dc:creator>
  <cp:keywords/>
  <dc:description/>
  <cp:lastModifiedBy>AMH</cp:lastModifiedBy>
  <cp:revision>3</cp:revision>
  <dcterms:created xsi:type="dcterms:W3CDTF">2020-11-02T10:16:00Z</dcterms:created>
  <dcterms:modified xsi:type="dcterms:W3CDTF">2020-11-02T10:45:00Z</dcterms:modified>
</cp:coreProperties>
</file>